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7502.xml.htm"/>
      <w:bookmarkStart w:id="1" w:name="kswkform4_17859675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Boon Kris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ANGI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3601 WALNUT STREET,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Stock, par value $0.001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four equal annual installments beginning on the first anniversary of the grant date (August 3, 2026), subject to continued service through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M. Shaw, as Attorney-in-Fact for Kris Boon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4138" TargetMode="External"/><Relationship Id="rId5" Type="http://schemas.openxmlformats.org/officeDocument/2006/relationships/hyperlink" Target="http://www.sec.gov/cgi-bin/browse-edgar?action=getcompany&amp;CIK=00017051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3398</Characters>
  <CharactersWithSpaces>3955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